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279826a933b4df4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37919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ŽUPANIJSKA UPRAVA ZA UPRAVLJANJE ŽUPANIJSKIM I LOKALNIM CESTAMA NA PODRUČJU KOPRIVNIČKO-KRIŽEVAČKE ŽUPANIJE 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42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5.569.191,54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5.919.494,23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6.351.572,70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6.343.984,64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782.381,16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424.490,41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54,3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4.600,00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161,4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1.046.507,49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883.544,09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1.043.657,49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878.944,09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84,2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1.826.038,65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1.303.434,50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71,4</w:t>
            </w:r>
          </w:p>
        </w:tc>
      </w:tr>
    </w:tbl>
    <w:p>
      <w:pPr>
        <w:spacing w:before="0" w:after="0"/>
      </w:pPr>
    </w:p>
    <w:p>
      <w:r>
        <w:t xml:space="preserve">Manjak prihoda poslovanja:                                               424.490,41</w:t>
      </w:r>
    </w:p>
    <w:p>
      <w:r>
        <w:t xml:space="preserve">Manjak prihoda od nef.imovine:                                        878.944,09</w:t>
      </w:r>
    </w:p>
    <w:p>
      <w:r>
        <w:rPr>
          <w:b/>
        </w:rPr>
        <w:t xml:space="preserve">Manjak prihoda:                                                          1.303.434,50</w:t>
      </w:r>
    </w:p>
    <w:p>
      <w:r>
        <w:t xml:space="preserve">Višak prihoda i primitaka preneseni:                               2.360.884,32</w:t>
      </w:r>
    </w:p>
    <w:p>
      <w:r>
        <w:rPr>
          <w:b/>
        </w:rPr>
        <w:t xml:space="preserve">Višak prihoda i primitaka za raspodjelu u </w:t>
      </w:r>
    </w:p>
    <w:p>
      <w:r>
        <w:rPr>
          <w:b/>
        </w:rPr>
        <w:t xml:space="preserve">slijedećem razdoblju:                                                   1.057.449,82</w:t>
      </w:r>
    </w:p>
    <w:p>
      <w:r>
        <w:t xml:space="preserve"> 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5.569.191,54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5.919.494,23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106,3</w:t>
            </w:r>
          </w:p>
        </w:tc>
      </w:tr>
    </w:tbl>
    <w:p>
      <w:pPr>
        <w:spacing w:before="0" w:after="0"/>
      </w:pPr>
    </w:p>
    <w:p>
      <w:r>
        <w:t xml:space="preserve">Prihodi poslovanja veći su za 6,3% u odnosu na isto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proračunu i izvanproračunskim korisnicima iz drugih proračuna (šifre 6331+6332)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541.024,00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685.707,73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126,7</w:t>
            </w:r>
          </w:p>
        </w:tc>
      </w:tr>
    </w:tbl>
    <w:p>
      <w:pPr>
        <w:spacing w:before="0" w:after="0"/>
      </w:pPr>
    </w:p>
    <w:p>
      <w:r>
        <w:t xml:space="preserve">Pomoći proračunu veći su za 26,7% u odnosu na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298.389,28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441.632,08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148,0</w:t>
            </w:r>
          </w:p>
        </w:tc>
      </w:tr>
    </w:tbl>
    <w:p>
      <w:pPr>
        <w:spacing w:before="0" w:after="0"/>
      </w:pPr>
    </w:p>
    <w:p>
      <w:r>
        <w:t xml:space="preserve">Prihodi od tekuće pomoći veći su za 48% u odnosu na isto razdoblje prošle godine (sufinanciranje Općina za radove)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od izvanproračunskih korisnika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616.254,00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666.180,90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108,1</w:t>
            </w:r>
          </w:p>
        </w:tc>
      </w:tr>
    </w:tbl>
    <w:p>
      <w:pPr>
        <w:spacing w:before="0" w:after="0"/>
      </w:pPr>
    </w:p>
    <w:p>
      <w:r>
        <w:t xml:space="preserve">Tekuće pomoći od izvanproračunskih korisnika u odnosu na isto razdoblje prošle godine veće su za 8,1%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imovine (šifre 641+642+643)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4.402.659,37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4.560.876,16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103,6</w:t>
            </w:r>
          </w:p>
        </w:tc>
      </w:tr>
    </w:tbl>
    <w:p>
      <w:pPr>
        <w:spacing w:before="0" w:after="0"/>
      </w:pPr>
    </w:p>
    <w:p>
      <w:r>
        <w:t xml:space="preserve">Prihodi od imovine veći su za 3,6% u odnosu na isto razdoblje od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Kamate na oročena sredstva i depozite po viđenju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18.136,81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4.760,40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26,2</w:t>
            </w:r>
          </w:p>
        </w:tc>
      </w:tr>
    </w:tbl>
    <w:p>
      <w:pPr>
        <w:spacing w:before="0" w:after="0"/>
      </w:pPr>
    </w:p>
    <w:p>
      <w:r>
        <w:t xml:space="preserve">Prihodi od kamata na oročena sredstva i depozite po viđenju manji su u odnosu na isto razdoblje prošle godine - indeks 26,2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zateznih kamata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2.130,57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Prihoda od zateznih kamata nije bilo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nefinancijske imovine (šifre 6421 do 6429)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4.384.522,56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4.553.985,19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103,9</w:t>
            </w:r>
          </w:p>
        </w:tc>
      </w:tr>
    </w:tbl>
    <w:p>
      <w:pPr>
        <w:spacing w:before="0" w:after="0"/>
      </w:pPr>
    </w:p>
    <w:p>
      <w:r>
        <w:t xml:space="preserve">Prihodi od nefinancijske imovine  veći su za 3,9% u odnosu na isto razdoblje od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ceste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4.384.522,56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4.553.985,19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103,9</w:t>
            </w:r>
          </w:p>
        </w:tc>
      </w:tr>
    </w:tbl>
    <w:p>
      <w:pPr>
        <w:spacing w:before="0" w:after="0"/>
      </w:pPr>
    </w:p>
    <w:p>
      <w:r>
        <w:t xml:space="preserve">Prihodi od naknade za ceste veći su za 3,9% u odnosu na isto razdoblje od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upravnih i administrativnih pristojbi, pristojbi po posebnim propisima i naknada (šifre 651+652+653+654)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8.119,82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5.818,13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71,7</w:t>
            </w:r>
          </w:p>
        </w:tc>
      </w:tr>
    </w:tbl>
    <w:p>
      <w:pPr>
        <w:spacing w:before="0" w:after="0"/>
      </w:pPr>
    </w:p>
    <w:p>
      <w:r>
        <w:t xml:space="preserve">Prihodi od Pristojbi i naknada za izdavanja suglasnosti manji su u odnosu na isto razdoblje od prošle godine - indeks 71,7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8.119,82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5.818,13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71,7</w:t>
            </w:r>
          </w:p>
        </w:tc>
      </w:tr>
    </w:tbl>
    <w:p>
      <w:pPr>
        <w:spacing w:before="0" w:after="0"/>
      </w:pPr>
    </w:p>
    <w:p>
      <w:r>
        <w:t xml:space="preserve">Prihodi od Pristojbi i naknada za izdavanja suglasnosti manji su u odnosu na isto razdoblje od prošle godine - indeks 71,7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Kazne, upravne mjere i ostali prihodi (šifre 681+683)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1.134,35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911,31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80,3</w:t>
            </w:r>
          </w:p>
        </w:tc>
      </w:tr>
    </w:tbl>
    <w:p>
      <w:pPr>
        <w:spacing w:before="0" w:after="0"/>
      </w:pPr>
    </w:p>
    <w:p>
      <w:r>
        <w:t xml:space="preserve">Ostali prihodi ( isplate šteta - osiguravajuća društva) - manji su u odnosu na isto razdoblje prethodne godine , indeks 80,3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1.134,35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911,31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80,3</w:t>
            </w:r>
          </w:p>
        </w:tc>
      </w:tr>
    </w:tbl>
    <w:p>
      <w:pPr>
        <w:spacing w:before="0" w:after="0"/>
      </w:pPr>
    </w:p>
    <w:p>
      <w:r>
        <w:t xml:space="preserve">Ostali prihodi ( isplate šteta - osiguravajuća društva) - manji su u odnosu na isto razdoblje prethodne godine , indeks 80,3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6.351.572,70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6.343.984,64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99,9</w:t>
            </w:r>
          </w:p>
        </w:tc>
      </w:tr>
    </w:tbl>
    <w:p>
      <w:pPr>
        <w:spacing w:before="0" w:after="0"/>
      </w:pPr>
    </w:p>
    <w:p>
      <w:r>
        <w:t xml:space="preserve">Rashodi poslovanja manji su u odnosu na isto razdoblje prethodne godine - indeks 99,9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332.161,68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402.113,22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121,1</w:t>
            </w:r>
          </w:p>
        </w:tc>
      </w:tr>
    </w:tbl>
    <w:p>
      <w:pPr>
        <w:spacing w:before="0" w:after="0"/>
      </w:pPr>
    </w:p>
    <w:p>
      <w:r>
        <w:t xml:space="preserve">Rashodi za zaposlene veći su za 21,1% u odnosu na isto razdoblje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(bruto) (šifre 3111 do 3114)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272.500,00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332.962,38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122,2</w:t>
            </w:r>
          </w:p>
        </w:tc>
      </w:tr>
    </w:tbl>
    <w:p>
      <w:pPr>
        <w:spacing w:before="0" w:after="0"/>
      </w:pPr>
    </w:p>
    <w:p>
      <w:r>
        <w:t xml:space="preserve">Plaće za redovan rad (zaposlene dvije osobe) - veće su za 22,2% u odnosu na isto razdbolje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redovan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272.500,00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332.962,38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122,2</w:t>
            </w:r>
          </w:p>
        </w:tc>
      </w:tr>
    </w:tbl>
    <w:p>
      <w:pPr>
        <w:spacing w:before="0" w:after="0"/>
      </w:pPr>
    </w:p>
    <w:p>
      <w:r>
        <w:t xml:space="preserve">Plaće za redovan rad (zaposlene dvije osobe) - veće su za 22,2% u odnosu na isto razdbolje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rashodi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11.601,44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17.036,08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146,8</w:t>
            </w:r>
          </w:p>
        </w:tc>
      </w:tr>
    </w:tbl>
    <w:p>
      <w:pPr>
        <w:spacing w:before="0" w:after="0"/>
      </w:pPr>
    </w:p>
    <w:p>
      <w:r>
        <w:t xml:space="preserve">Ostali rashodi za zaposlene (regres, otpremnina, dar za dijete, božićnica) veći su za 46,8% u odnosu na isto razdoblje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Doprinosi za obvezno zdravstveno osiguranje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48.060,24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52.114,76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108,4</w:t>
            </w:r>
          </w:p>
        </w:tc>
      </w:tr>
    </w:tbl>
    <w:p>
      <w:pPr>
        <w:spacing w:before="0" w:after="0"/>
      </w:pPr>
    </w:p>
    <w:p>
      <w:r>
        <w:t xml:space="preserve">Doprinosi za obavezno zdravstveno osiguranje - veći su za 8,4% u odnosu na isto razdoblje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Materijalni rashodi (šifre 321+322+323+324+325+329)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5.803.681,96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5.715.228,02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98,5</w:t>
            </w:r>
          </w:p>
        </w:tc>
      </w:tr>
    </w:tbl>
    <w:p>
      <w:pPr>
        <w:spacing w:before="0" w:after="0"/>
      </w:pPr>
    </w:p>
    <w:p>
      <w:r>
        <w:t xml:space="preserve">Materijani rashodi  manji su u odnosu na isto razdoblje prošle godine, indeks 98,5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 putovanja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479,00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149,9</w:t>
            </w:r>
          </w:p>
        </w:tc>
      </w:tr>
    </w:tbl>
    <w:p>
      <w:pPr>
        <w:spacing w:before="0" w:after="0"/>
      </w:pPr>
    </w:p>
    <w:p>
      <w:r>
        <w:t xml:space="preserve">Službena putovanja veća su za 49,9% u odnosu na isto razdoblje prethodne godine (putovanja na seminare, dogovore oko izgradnje nove ceste)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dijelovi za tekuće i investicijsko održavanje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1.385,05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2.768,66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199,9</w:t>
            </w:r>
          </w:p>
        </w:tc>
      </w:tr>
    </w:tbl>
    <w:p>
      <w:pPr>
        <w:spacing w:before="0" w:after="0"/>
      </w:pPr>
    </w:p>
    <w:p>
      <w:r>
        <w:t xml:space="preserve">Materijal i dijelovi za tekuće i inv.održavanje veći su za 99,9% u odnosu na isto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usluge (šifre 3231 do 3239)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5.674.938,48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5.588.386,86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98,5</w:t>
            </w:r>
          </w:p>
        </w:tc>
      </w:tr>
    </w:tbl>
    <w:p>
      <w:pPr>
        <w:spacing w:before="0" w:after="0"/>
      </w:pPr>
    </w:p>
    <w:p>
      <w:r>
        <w:t xml:space="preserve">Rashodi za usluge su manji u odnosu na isto razdoblje prethodne godine, indeks 98,5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5.529.149,80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5.455.868,14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98,7</w:t>
            </w:r>
          </w:p>
        </w:tc>
      </w:tr>
    </w:tbl>
    <w:p>
      <w:pPr>
        <w:spacing w:before="0" w:after="0"/>
      </w:pPr>
    </w:p>
    <w:p>
      <w:r>
        <w:t xml:space="preserve">Usluge tekućeg i investicijskog održavanja manje su  u odnosu na isto razdoblje pterhodne godine, indeks 98,7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promidžbe i informiranja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1.350,45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1.515,20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112,2</w:t>
            </w:r>
          </w:p>
        </w:tc>
      </w:tr>
    </w:tbl>
    <w:p>
      <w:pPr>
        <w:spacing w:before="0" w:after="0"/>
      </w:pPr>
    </w:p>
    <w:p>
      <w:r>
        <w:t xml:space="preserve">Usluge promidžbe i informiranja veće su za 12,2% u odnosu na isto razdoblje prethodne godine (objave oglasa)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Premije osiguranja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8.380,19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9.476,60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113,1</w:t>
            </w:r>
          </w:p>
        </w:tc>
      </w:tr>
    </w:tbl>
    <w:p>
      <w:pPr>
        <w:spacing w:before="0" w:after="0"/>
      </w:pPr>
    </w:p>
    <w:p>
      <w:r>
        <w:t xml:space="preserve">Premije osiguranja veće su za 13,1% u odnosu na isto razdoblje prethodne godine (povećanje voznog parka)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Reprezentacija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1.924,78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3.058,05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158,9</w:t>
            </w:r>
          </w:p>
        </w:tc>
      </w:tr>
    </w:tbl>
    <w:p>
      <w:pPr>
        <w:spacing w:before="0" w:after="0"/>
      </w:pPr>
    </w:p>
    <w:p>
      <w:r>
        <w:t xml:space="preserve">Reprezentacija veća za 58,9% u odnosu na isto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Financijski rashodi (šifre 341+342+343)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2.545,65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2.009,53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78,9</w:t>
            </w:r>
          </w:p>
        </w:tc>
      </w:tr>
    </w:tbl>
    <w:p>
      <w:pPr>
        <w:spacing w:before="0" w:after="0"/>
      </w:pPr>
    </w:p>
    <w:p>
      <w:r>
        <w:t xml:space="preserve">Financijski rashodi su manji u odnosu na isto razdoblje prethodne godine, indeks 78,9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dane u inozemstvo i unutar općeg proračuna (šifre 361+362+363+365+366+367+368+369)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208.433,21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219.474,02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105,3</w:t>
            </w:r>
          </w:p>
        </w:tc>
      </w:tr>
    </w:tbl>
    <w:p>
      <w:pPr>
        <w:spacing w:before="0" w:after="0"/>
      </w:pPr>
    </w:p>
    <w:p>
      <w:r>
        <w:t xml:space="preserve">Pomoći drugom proračunu veći za 5,3% u odnosu na isto razdoblje prethodne godine (povećane naknade za ceste)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drugom proračunu i izvanproračunskim korisnicima (šifre 3631 do 3636)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208.433,21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219.474,02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105,3</w:t>
            </w:r>
          </w:p>
        </w:tc>
      </w:tr>
    </w:tbl>
    <w:p>
      <w:pPr>
        <w:spacing w:before="0" w:after="0"/>
      </w:pPr>
    </w:p>
    <w:p>
      <w:r>
        <w:t xml:space="preserve">Pomoći drugom proračunu veći za 5,3% u odnosu na isto razdoblje prethodne godine (povećane naknade za ceste)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drugom proračunu i izvanproračunskim korisnicima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208.433,21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219.474,02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105,3</w:t>
            </w:r>
          </w:p>
        </w:tc>
      </w:tr>
    </w:tbl>
    <w:p>
      <w:pPr>
        <w:spacing w:before="0" w:after="0"/>
      </w:pPr>
    </w:p>
    <w:p>
      <w:r>
        <w:t xml:space="preserve">Pomoći drugom proračunu veći za 5,3% u odnosu na isto razdoblje prethodne godine (povećane naknade za ceste)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šteta pravnim i fizičkim osobama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4.300,20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4.679,85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108,8</w:t>
            </w:r>
          </w:p>
        </w:tc>
      </w:tr>
    </w:tbl>
    <w:p>
      <w:pPr>
        <w:spacing w:before="0" w:after="0"/>
      </w:pPr>
    </w:p>
    <w:p>
      <w:r>
        <w:t xml:space="preserve">Naknade štete- povećanje za 8,8% u odnosu na isto razdoblje prethodne godine (povećanje naknade)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poslovanja (šifre 3-Z003+Z004)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6.351.572,70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6.343.984,64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99,9</w:t>
            </w:r>
          </w:p>
        </w:tc>
      </w:tr>
    </w:tbl>
    <w:p>
      <w:pPr>
        <w:spacing w:before="0" w:after="0"/>
      </w:pPr>
    </w:p>
    <w:p>
      <w:r>
        <w:t xml:space="preserve">Ukupno rashodi polovanja manji su u odnosu na isto razdoblje prethodne godine- indeks 99,9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782.381,16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424.490,41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54,3</w:t>
            </w:r>
          </w:p>
        </w:tc>
      </w:tr>
    </w:tbl>
    <w:p>
      <w:pPr>
        <w:spacing w:before="0" w:after="0"/>
      </w:pPr>
    </w:p>
    <w:p>
      <w:r>
        <w:t xml:space="preserve">Manjak prihoda poslovanja u odnosu na isto razdoblje prethodne godine je manji - indeks 54,3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poslovanja - preneseni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19.615.371,46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18.832.990,30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96,0</w:t>
            </w:r>
          </w:p>
        </w:tc>
      </w:tr>
    </w:tbl>
    <w:p>
      <w:pPr>
        <w:spacing w:before="0" w:after="0"/>
      </w:pPr>
    </w:p>
    <w:p>
      <w:r>
        <w:t xml:space="preserve">Višak prihoda poslovanja je manji u odnosu na isto razdoblje prethodne godine - indeks 96,0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4.600,00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161,4</w:t>
            </w:r>
          </w:p>
        </w:tc>
      </w:tr>
    </w:tbl>
    <w:p>
      <w:pPr>
        <w:spacing w:before="0" w:after="0"/>
      </w:pPr>
    </w:p>
    <w:p>
      <w:r>
        <w:t xml:space="preserve">Prihodi od prodaje prijevoznih sredstava veći su za 61,4% u odnosu na isto razdoblje prethodne godine (prodana dva vozila)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Prijevozna sredstva u cestovnom prometu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4.600,00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161,4</w:t>
            </w:r>
          </w:p>
        </w:tc>
      </w:tr>
    </w:tbl>
    <w:p>
      <w:pPr>
        <w:spacing w:before="0" w:after="0"/>
      </w:pPr>
    </w:p>
    <w:p>
      <w:r>
        <w:t xml:space="preserve">Prihodi od prodaje prijevoznih sredstava veći su za 61,4% u odnosu na isto razdoblje prethodne godine (prodana dva vozila)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1.046.507,49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883.544,09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84,4</w:t>
            </w:r>
          </w:p>
        </w:tc>
      </w:tr>
    </w:tbl>
    <w:p>
      <w:pPr>
        <w:spacing w:before="0" w:after="0"/>
      </w:pPr>
    </w:p>
    <w:p>
      <w:r>
        <w:t xml:space="preserve">Rashodi za nabavu nefinancijske imovine manji su u odnosu na isto razdoblje prethodne godine - indeks 84,4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Ceste, željeznice i ostali prometni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271.252,58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300.428,71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110,8</w:t>
            </w:r>
          </w:p>
        </w:tc>
      </w:tr>
    </w:tbl>
    <w:p>
      <w:pPr>
        <w:spacing w:before="0" w:after="0"/>
      </w:pPr>
    </w:p>
    <w:p>
      <w:r>
        <w:t xml:space="preserve">Ceste, željeznice i ostali prometni objekti - povećanje za 10,8% u odnosu na isto razdoblje prethodne godine (izgadnja mostova, rotora)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dodatna ulaganja na nefinancijskoj imovini (šifre 451 do 454)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695.242,76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557.191,51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80,1</w:t>
            </w:r>
          </w:p>
        </w:tc>
      </w:tr>
    </w:tbl>
    <w:p>
      <w:pPr>
        <w:spacing w:before="0" w:after="0"/>
      </w:pPr>
    </w:p>
    <w:p>
      <w:r>
        <w:t xml:space="preserve">dodatna ulaganja na nefinancijskoj imovine manja su u odnosu na isto razdoblje prehodne godine - indeks 80,1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PRIHODI (šifre 6+7)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X067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5.572.041,54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5.924.094,23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106,3</w:t>
            </w:r>
          </w:p>
        </w:tc>
      </w:tr>
    </w:tbl>
    <w:p>
      <w:pPr>
        <w:spacing w:before="0" w:after="0"/>
      </w:pPr>
    </w:p>
    <w:p>
      <w:r>
        <w:t xml:space="preserve">Ukupni prihodi veći su za 6,3% u odnosu na isto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(šifre Z005+4)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7.398.080,19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7.227.528,73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97,7</w:t>
            </w:r>
          </w:p>
        </w:tc>
      </w:tr>
    </w:tbl>
    <w:p>
      <w:pPr>
        <w:spacing w:before="0" w:after="0"/>
      </w:pPr>
    </w:p>
    <w:p>
      <w:r>
        <w:t xml:space="preserve">ukupni rashodi manju su za isto razdoblje prethodne godine - indkes 97,7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UKUPAN MANJAK PRIHODA (šifre Y034-X067)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1.826.038,65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1.303.434,50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71,4</w:t>
            </w:r>
          </w:p>
        </w:tc>
      </w:tr>
    </w:tbl>
    <w:p>
      <w:pPr>
        <w:spacing w:before="0" w:after="0"/>
      </w:pPr>
    </w:p>
    <w:p>
      <w:r>
        <w:t xml:space="preserve">ukupanj manjak prihoda manji je u odnosu na isto razdoblje prethodne godine - indeks 71,4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9221x, 9222x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- preneseni (šifre 92211+92212-92221-92222)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9221x,9222x VP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12.140.031,03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10.313.992,38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85,0</w:t>
            </w:r>
          </w:p>
        </w:tc>
      </w:tr>
    </w:tbl>
    <w:p>
      <w:pPr>
        <w:spacing w:before="0" w:after="0"/>
      </w:pPr>
    </w:p>
    <w:p>
      <w:r>
        <w:t xml:space="preserve">Višak prihoda - preneseni manji je u odnosu na isto razdoblje prethodne godine - indeks 85,0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96, 97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Obračunati prihodi poslovanja i od prodaje nefinancijske imovine - nenaplaćeni (šifre 96+97)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333.419,06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325.734,98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97,7</w:t>
            </w:r>
          </w:p>
        </w:tc>
      </w:tr>
    </w:tbl>
    <w:p>
      <w:pPr>
        <w:spacing w:before="0" w:after="0"/>
      </w:pPr>
    </w:p>
    <w:p>
      <w:r>
        <w:t xml:space="preserve">Obračuanti prihodi poslovanja manji su u odnosu na isto razdoblje prethodne godine - indeks 97,7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2.937.503,60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1.326.602,27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45,2</w:t>
            </w:r>
          </w:p>
        </w:tc>
      </w:tr>
    </w:tbl>
    <w:p>
      <w:pPr>
        <w:spacing w:before="0" w:after="0"/>
      </w:pPr>
    </w:p>
    <w:p>
      <w:r>
        <w:t xml:space="preserve">stanje novčanih sredstava na kraju izvještajnog razdoblja manje je u odnosu na isto razdoblje prethodne godine - indeks 45,2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iz općinskih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298.389,28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441.632,08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148,0</w:t>
            </w:r>
          </w:p>
        </w:tc>
      </w:tr>
    </w:tbl>
    <w:p>
      <w:pPr>
        <w:spacing w:before="0" w:after="0"/>
      </w:pPr>
    </w:p>
    <w:p>
      <w:r>
        <w:t xml:space="preserve">Tekuće pomoći iz općinskih proračuna veće su zab 48% u udnosu na isto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iz gradskih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81.984,38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122,0</w:t>
            </w:r>
          </w:p>
        </w:tc>
      </w:tr>
    </w:tbl>
    <w:p>
      <w:pPr>
        <w:spacing w:before="0" w:after="0"/>
      </w:pPr>
    </w:p>
    <w:p>
      <w:r>
        <w:t xml:space="preserve">Kapitalne pomoći iz gradskih proraćuna seće su za 22% u odnosu na isto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Ceste, željeznice i ostali prometni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782.279.186,40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783.093.199,97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100,1</w:t>
            </w:r>
          </w:p>
        </w:tc>
      </w:tr>
    </w:tbl>
    <w:p>
      <w:pPr>
        <w:spacing w:before="0" w:after="0"/>
      </w:pPr>
    </w:p>
    <w:p>
      <w:r>
        <w:t xml:space="preserve">Ceste, željeunice i stali prometni objekti - ulaganja na ŽC, ulaganja na LC, mostovi, rotor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26.527,62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26.037,66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98,2</w:t>
            </w:r>
          </w:p>
        </w:tc>
      </w:tr>
    </w:tbl>
    <w:p>
      <w:pPr>
        <w:spacing w:before="0" w:after="0"/>
      </w:pPr>
    </w:p>
    <w:p>
      <w:r>
        <w:t xml:space="preserve">uredska oprema i namještaj - nabavljena dva nova laptopa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023 i 02923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Prijevozna sredstva (šifre 0231 do 0234 - 02923)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023 i 02923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37.173,84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43.611,77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117,3</w:t>
            </w:r>
          </w:p>
        </w:tc>
      </w:tr>
    </w:tbl>
    <w:p>
      <w:pPr>
        <w:spacing w:before="0" w:after="0"/>
      </w:pPr>
    </w:p>
    <w:p>
      <w:r>
        <w:t xml:space="preserve">Prijevozna sredstva - kupnjeno novo vozilo - povećanje za 17,3% u odnosu na isto razdoblje prošle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Novac na računu kod tuzemnih poslovnih banaka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2.937.503,60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1.326.602,27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45,2</w:t>
            </w:r>
          </w:p>
        </w:tc>
      </w:tr>
    </w:tbl>
    <w:p>
      <w:pPr>
        <w:spacing w:before="0" w:after="0"/>
      </w:pPr>
    </w:p>
    <w:p>
      <w:r>
        <w:t xml:space="preserve">Novac na računu manji u odnosu na isto razdoblje protekle godine - indeks 45,2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prihode od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22.846,83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38.935,85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170,4</w:t>
            </w:r>
          </w:p>
        </w:tc>
      </w:tr>
    </w:tbl>
    <w:p>
      <w:pPr>
        <w:spacing w:before="0" w:after="0"/>
      </w:pPr>
    </w:p>
    <w:p>
      <w:r>
        <w:t xml:space="preserve">Potraživanja za prihode poslovanja (zatezne kamate, naknada za korištenje cestovnog zemljišta, naknade za ceste od STP) veća su za 70,4% u odnosu na isto razdoblje prethodne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upravne i administrativne pristojbe, pristojbe po posebnim propisima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310.572,23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286.799,13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92,3</w:t>
            </w:r>
          </w:p>
        </w:tc>
      </w:tr>
    </w:tbl>
    <w:p>
      <w:pPr>
        <w:spacing w:before="0" w:after="0"/>
      </w:pPr>
    </w:p>
    <w:p>
      <w:r>
        <w:t xml:space="preserve">potraživanja (izdane suglasnosti, sufinanciranje Općina) manja su u odnosu na isto razdoblje prethodne godine - indeks 92,3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 (šifre 231 do 234 + 235 + 236 + 237 do 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725.455,32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456.974,73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63,0</w:t>
            </w:r>
          </w:p>
        </w:tc>
      </w:tr>
    </w:tbl>
    <w:p>
      <w:pPr>
        <w:spacing w:before="0" w:after="0"/>
      </w:pPr>
    </w:p>
    <w:p>
      <w:r>
        <w:t xml:space="preserve">obveze za rashode poslovanja su manji u odnosu na isto razdoblje protekle godine - indeks 63,0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34.296,87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36.221,29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105,6</w:t>
            </w:r>
          </w:p>
        </w:tc>
      </w:tr>
    </w:tbl>
    <w:p>
      <w:pPr>
        <w:spacing w:before="0" w:after="0"/>
      </w:pPr>
    </w:p>
    <w:p>
      <w:r>
        <w:t xml:space="preserve">obveze za zaposlene veće su za 5,6% u odnosu na isto razdoblje protekle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aktiva (šifra 996)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2.202.201,06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1.919.615,56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87,2</w:t>
            </w:r>
          </w:p>
        </w:tc>
      </w:tr>
    </w:tbl>
    <w:p>
      <w:pPr>
        <w:spacing w:before="0" w:after="0"/>
      </w:pPr>
    </w:p>
    <w:p>
      <w:r>
        <w:t xml:space="preserve">Izvanbilančni zapisi - primljena jamstva i garancije manja su u odnosu na isto razdoblje protekle godine (vraćena jamstva) - indeks 87,2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pasiva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2.202.201,06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1.919.615,56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87,2</w:t>
            </w:r>
          </w:p>
        </w:tc>
      </w:tr>
    </w:tbl>
    <w:p>
      <w:pPr>
        <w:spacing w:before="0" w:after="0"/>
      </w:pPr>
    </w:p>
    <w:p>
      <w:r>
        <w:t xml:space="preserve">Izvanbilančni zapisi - primljena jamstva i garancije manja su u odnosu na isto razdoblje protekle godine (vraćena jamstva) - indeks 87,2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Ekonomski poslovi (šifre 041+042+043+044+045+046+047+048+049)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7.398.080,19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7.227.528,73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97,7</w:t>
            </w:r>
          </w:p>
        </w:tc>
      </w:tr>
    </w:tbl>
    <w:p>
      <w:pPr>
        <w:spacing w:before="0" w:after="0"/>
      </w:pPr>
    </w:p>
    <w:p>
      <w:r>
        <w:t xml:space="preserve">Manji u odnosu na isto razdoblje prethodne godine - indeks 97,7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Cestovni promet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7.398.080,19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7.227.528,73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97,7</w:t>
            </w:r>
          </w:p>
        </w:tc>
      </w:tr>
    </w:tbl>
    <w:p>
      <w:pPr>
        <w:spacing w:before="0" w:after="0"/>
      </w:pPr>
    </w:p>
    <w:p>
      <w:r>
        <w:t xml:space="preserve">Manji u odnosu na isto razdoblje prethodne godine - indeks 97,7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Promjene u vrijednosti i obujmu imovine (šifre 91511+91512)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575.716,06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31.321.031,08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5440,4</w:t>
            </w:r>
          </w:p>
        </w:tc>
      </w:tr>
    </w:tbl>
    <w:p>
      <w:pPr>
        <w:spacing w:before="0" w:after="0"/>
      </w:pPr>
    </w:p>
    <w:p>
      <w:r>
        <w:t xml:space="preserve">Proizvedena dugotrajna imovina - povećanje od 575.716,06 € - rotor Stiska (Ugovor o sufinanciranju)</w:t>
      </w:r>
    </w:p>
    <w:p>
      <w:r>
        <w:t xml:space="preserve">                                                     - smanjenje od 31.321.031,08 € - ispravak vrijednosti dugotrajne imovine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575.716,06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31.321.031,08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5440,4</w:t>
            </w:r>
          </w:p>
        </w:tc>
      </w:tr>
    </w:tbl>
    <w:p>
      <w:pPr>
        <w:spacing w:before="0" w:after="0"/>
      </w:pPr>
    </w:p>
    <w:p>
      <w:r>
        <w:t xml:space="preserve">Proizvedena dugotrajna imovina - povećanje od 575.716,06 € - rotor Stiska (Ugovor o sufinanciranju)</w:t>
      </w:r>
    </w:p>
    <w:p>
      <w:r>
        <w:t xml:space="preserve">                                                     - smanjenje od 31.321.031,08 € - ispravak vrijednosti dugotrajne imovine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 kraju izvještajnog razdoblja nema dospjelih obveza.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nedospjelih obveza na kraju izvještajnog razdoblja (šifre V010 + ND23 + ND24 + 'ND dio 25,26' + ND27)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456.974,73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Obveze za rashode poslovanja - plaće zaposlenika, obveze za materijalne i financijske rashode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456.974,73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Obveze za rashode poslovanja - plaće zaposlenika, obveze za materijalne i financijske rashode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b98b00c604d46c1" /></Relationships>
</file>